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3" w:rsidRDefault="00222E9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4 декабря 2020 г. N 61261</w:t>
      </w:r>
    </w:p>
    <w:p w:rsidR="00222E93" w:rsidRDefault="00222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Title"/>
        <w:jc w:val="center"/>
      </w:pPr>
      <w:r>
        <w:t>МИНИСТЕРСТВО ЗДРАВООХРАНЕНИЯ РОССИЙСКОЙ ФЕДЕРАЦИИ</w:t>
      </w:r>
    </w:p>
    <w:p w:rsidR="00222E93" w:rsidRDefault="00222E93">
      <w:pPr>
        <w:pStyle w:val="ConsPlusTitle"/>
        <w:jc w:val="center"/>
      </w:pPr>
    </w:p>
    <w:p w:rsidR="00222E93" w:rsidRDefault="00222E93">
      <w:pPr>
        <w:pStyle w:val="ConsPlusTitle"/>
        <w:jc w:val="center"/>
      </w:pPr>
      <w:r>
        <w:t>ПРИКАЗ</w:t>
      </w:r>
    </w:p>
    <w:p w:rsidR="00222E93" w:rsidRDefault="00222E93">
      <w:pPr>
        <w:pStyle w:val="ConsPlusTitle"/>
        <w:jc w:val="center"/>
      </w:pPr>
      <w:r>
        <w:t>от 14 сентября 2020 г. N 972н</w:t>
      </w:r>
    </w:p>
    <w:p w:rsidR="00222E93" w:rsidRDefault="00222E93">
      <w:pPr>
        <w:pStyle w:val="ConsPlusTitle"/>
        <w:jc w:val="center"/>
      </w:pPr>
    </w:p>
    <w:p w:rsidR="00222E93" w:rsidRDefault="00222E93">
      <w:pPr>
        <w:pStyle w:val="ConsPlusTitle"/>
        <w:jc w:val="center"/>
      </w:pPr>
      <w:r>
        <w:t>ОБ УТВЕРЖДЕНИИ ПОРЯДКА</w:t>
      </w:r>
    </w:p>
    <w:p w:rsidR="00222E93" w:rsidRDefault="00222E93">
      <w:pPr>
        <w:pStyle w:val="ConsPlusTitle"/>
        <w:jc w:val="center"/>
      </w:pPr>
      <w:r>
        <w:t>ВЫДАЧИ МЕДИЦИНСКИМИ ОРГАНИЗАЦИЯМИ СПРАВОК</w:t>
      </w:r>
    </w:p>
    <w:p w:rsidR="00222E93" w:rsidRDefault="00222E93">
      <w:pPr>
        <w:pStyle w:val="ConsPlusTitle"/>
        <w:jc w:val="center"/>
      </w:pPr>
      <w:r>
        <w:t>И МЕДИЦИНСКИХ ЗАКЛЮЧЕНИЙ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78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 приказываю: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выдачи медицинскими организациями справок и медицинских заключений согласно приложению.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right"/>
      </w:pPr>
      <w:r>
        <w:t>Министр</w:t>
      </w:r>
    </w:p>
    <w:p w:rsidR="00222E93" w:rsidRDefault="00222E93">
      <w:pPr>
        <w:pStyle w:val="ConsPlusNormal"/>
        <w:jc w:val="right"/>
      </w:pPr>
      <w:r>
        <w:t>М.А.МУРАШКО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right"/>
        <w:outlineLvl w:val="0"/>
      </w:pPr>
      <w:r>
        <w:t>Утвержден</w:t>
      </w:r>
    </w:p>
    <w:p w:rsidR="00222E93" w:rsidRDefault="00222E93">
      <w:pPr>
        <w:pStyle w:val="ConsPlusNormal"/>
        <w:jc w:val="right"/>
      </w:pPr>
      <w:r>
        <w:t>приказом Министерства здравоохранения</w:t>
      </w:r>
    </w:p>
    <w:p w:rsidR="00222E93" w:rsidRDefault="00222E93">
      <w:pPr>
        <w:pStyle w:val="ConsPlusNormal"/>
        <w:jc w:val="right"/>
      </w:pPr>
      <w:r>
        <w:t>Российской Федерации</w:t>
      </w:r>
    </w:p>
    <w:p w:rsidR="00222E93" w:rsidRDefault="00222E93">
      <w:pPr>
        <w:pStyle w:val="ConsPlusNormal"/>
        <w:jc w:val="right"/>
      </w:pPr>
      <w:r>
        <w:t>от 14 сентября 2020 г. N 972н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Title"/>
        <w:jc w:val="center"/>
      </w:pPr>
      <w:bookmarkStart w:id="1" w:name="P30"/>
      <w:bookmarkEnd w:id="1"/>
      <w:r>
        <w:t>ПОРЯДОК</w:t>
      </w:r>
    </w:p>
    <w:p w:rsidR="00222E93" w:rsidRDefault="00222E93">
      <w:pPr>
        <w:pStyle w:val="ConsPlusTitle"/>
        <w:jc w:val="center"/>
      </w:pPr>
      <w:r>
        <w:t>ВЫДАЧИ МЕДИЦИНСКИМИ ОРГАНИЗАЦИЯМИ СПРАВОК</w:t>
      </w:r>
    </w:p>
    <w:p w:rsidR="00222E93" w:rsidRDefault="00222E93">
      <w:pPr>
        <w:pStyle w:val="ConsPlusTitle"/>
        <w:jc w:val="center"/>
      </w:pPr>
      <w:r>
        <w:t>И МЕДИЦИНСКИХ ЗАКЛЮЧЕНИЙ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>1. Настоящий Порядок устанавливает правила выдачи медицинскими организациями пациенту либо его законному представителю справок и медицинских заключений, если иной порядок выдачи справки либо медицинского заключения не предусмотрен законодательством Российской Федерации.</w:t>
      </w:r>
    </w:p>
    <w:p w:rsidR="00222E93" w:rsidRDefault="00222E93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 Справки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 электронной подписи медицинского работника.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3. Справки и медицинские заключения выдаются пациентам </w:t>
      </w:r>
      <w:proofErr w:type="gramStart"/>
      <w:r>
        <w:t>на бумажном носителе при их личном обращении за получением указанных документов в медицинскую организацию при предъявлении</w:t>
      </w:r>
      <w:proofErr w:type="gramEnd"/>
      <w:r>
        <w:t xml:space="preserve"> документа, удостоверяющего личность.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В отношении лиц, указанных в </w:t>
      </w:r>
      <w:hyperlink r:id="rId7" w:history="1">
        <w:r>
          <w:rPr>
            <w:color w:val="0000FF"/>
          </w:rPr>
          <w:t>части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&lt;1&gt;, справки и медицинские заключения на бумажном носителе выдаются их законным представителям при предъявлении документа &lt;2&gt;,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222E93" w:rsidRDefault="00222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48, ст. 6724.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>5. Справки и медицинские заключения в форме электронных документов выдаются пациентам или их законным представителям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 Использование простой электронной подписи для формирования запроса в электронной форме возможно при условии, если идентификация и аутентификация пациента или его законного представителя осуществляются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тентификации, и при выдаче ключа простой электронной подписи личность пациента или его законного представителя установлена при личном приеме.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6. Справки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Медицинские заключения в форме электронного документа формируются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  <w:proofErr w:type="gramEnd"/>
    </w:p>
    <w:p w:rsidR="00222E93" w:rsidRDefault="00222E93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9. </w:t>
      </w:r>
      <w:proofErr w:type="gramStart"/>
      <w:r>
        <w:t>В случае смерти пациента заключение о причине смерти и диагнозе заболевания &lt;3&gt;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</w:t>
      </w:r>
      <w:proofErr w:type="gramEnd"/>
      <w:r>
        <w:t>, по их требованию &lt;4&gt;.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06.06.2013 N 354н "О порядке проведения </w:t>
      </w:r>
      <w:proofErr w:type="gramStart"/>
      <w:r>
        <w:t>патолого-анатомических</w:t>
      </w:r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 xml:space="preserve">10. </w:t>
      </w:r>
      <w:proofErr w:type="gramStart"/>
      <w:r>
        <w:t>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</w:t>
      </w:r>
      <w:proofErr w:type="gramEnd"/>
      <w:r>
        <w:t xml:space="preserve"> лекарственные препараты и психотропные лекарственные препараты, при организации оказания первичной медико-санитарной помощи &lt;5&gt;, либо по результатам медицинского обследования в случаях, если проведение такого обследования необходимо.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частью 7 статьи 70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>11. Справки могут содержать следующие сведения: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а) о факте обращения пациента за медицинской помощью;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б) об оказании пациенту медицинской помощи в медицинской организации;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г) о наличии (отсутствии) у пациента заболевания, результатах медицинского обследования и (или) лечения;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ж) о проведенных пациенту профилактических прививках;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з) о наличии (отсутствии) контакта с больными инфекционными заболеваниями;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и) об освобождении донора от работы в день сдачи крови и ее компонентов, а также в день связанного с этим медицинского обследования &lt;6&gt;;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color w:val="0000FF"/>
          </w:rPr>
          <w:t>частью первой статьи 186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12.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справки медицинской организацией определенного вида.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222E93" w:rsidRDefault="00222E93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а) описание проведенного обследования и (или) лечения, их результатов;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в) обоснованные выводы: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о наличии (отсутствии) у пациента заболевания (состояния), факторов риска развития заболеваний;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о причине смерти и диагнозе заболевания, в том числе по результатам </w:t>
      </w:r>
      <w:proofErr w:type="gramStart"/>
      <w:r>
        <w:t>патолого-анатомического</w:t>
      </w:r>
      <w:proofErr w:type="gramEnd"/>
      <w:r>
        <w:t xml:space="preserve"> вскрытия;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г) иные сведения, касающиеся состояния здоровья пациента и оказания ему медицинской помощи.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используются печати или штампы без указания профиля медицинской помощи, оказываемой медицинской организацией, за исключением случаев, когда в запросе содержатся требования о предоставлении медицинского заключения медицинской организацией определенного вида.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Справки и медицинские заключения в форме электронного документа выдаются пациенту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13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</w:t>
      </w:r>
      <w:proofErr w:type="gramEnd"/>
      <w:r>
        <w:t xml:space="preserve"> Федерации" &lt;7&gt;,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2011, N 48, ст. 6724; 2019, N 52, ст. 7770.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 xml:space="preserve">17. Медицинские заключения и справки должны быть выданы в срок, не превышающий 3 рабочих дней после окончания медицинских мероприятий, указанных в </w:t>
      </w:r>
      <w:hyperlink w:anchor="P71" w:history="1">
        <w:r>
          <w:rPr>
            <w:color w:val="0000FF"/>
          </w:rPr>
          <w:t>пункте 14</w:t>
        </w:r>
      </w:hyperlink>
      <w:r>
        <w:t xml:space="preserve"> настоящего Порядка, за исключением заключения о причине смерти и диагнозе заболевания, которое должно быть выдано в день обращения лица, указанного в </w:t>
      </w:r>
      <w:hyperlink w:anchor="P46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если медицинская организация осуществляет формирование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</w:t>
      </w:r>
      <w:hyperlink r:id="rId14" w:history="1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</w:t>
      </w:r>
      <w:proofErr w:type="gramEnd"/>
      <w:r>
        <w:t xml:space="preserve"> граждан в Российской Федерации" &lt;8&gt;, медицинская организация выдает по запросу пациента в соответствии с настоящим Порядком копии справок и медицинских заключений на бумажном носителе.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E93" w:rsidRDefault="00222E93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48, ст. 6724; 2019, N 52, ст. 7770.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ind w:firstLine="540"/>
        <w:jc w:val="both"/>
      </w:pPr>
      <w:r>
        <w:t>19. Сведения о выдаче пациенту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jc w:val="both"/>
      </w:pPr>
    </w:p>
    <w:p w:rsidR="00222E93" w:rsidRDefault="00222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C19" w:rsidRDefault="00CB0C19"/>
    <w:sectPr w:rsidR="00CB0C19" w:rsidSect="00C2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93"/>
    <w:rsid w:val="00222E93"/>
    <w:rsid w:val="008B057C"/>
    <w:rsid w:val="00C64271"/>
    <w:rsid w:val="00C67B80"/>
    <w:rsid w:val="00CB0C19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49E0374CD36E682F52156E7068C473B37F9EE490C50EEC7E21B6227C57C090E8EA4AC5D4D6A867C831676DCI7R6T" TargetMode="External"/><Relationship Id="rId13" Type="http://schemas.openxmlformats.org/officeDocument/2006/relationships/hyperlink" Target="consultantplus://offline/ref=01849E0374CD36E682F52156E7068C47393AF5EE490350EEC7E21B6227C57C091C8EFCA35F407FD22CD9417BDE7D3276BFAF183BE5ICR3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849E0374CD36E682F52156E7068C47393AF5EE490350EEC7E21B6227C57C091C8EFCA05D447683799640279A212176B7AF1A3AF9C3C0E7I3RCT" TargetMode="External"/><Relationship Id="rId12" Type="http://schemas.openxmlformats.org/officeDocument/2006/relationships/hyperlink" Target="consultantplus://offline/ref=01849E0374CD36E682F52156E7068C473935FFEE4F0650EEC7E21B6227C57C091C8EFCA05D4474877D9640279A212176B7AF1A3AF9C3C0E7I3RC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49E0374CD36E682F52156E7068C473B31FCE34A0D50EEC7E21B6227C57C090E8EA4AC5D4D6A867C831676DCI7R6T" TargetMode="External"/><Relationship Id="rId11" Type="http://schemas.openxmlformats.org/officeDocument/2006/relationships/hyperlink" Target="consultantplus://offline/ref=01849E0374CD36E682F52156E7068C473E32FCE1430750EEC7E21B6227C57C091C8EFCA05D4670837E9640279A212176B7AF1A3AF9C3C0E7I3RCT" TargetMode="External"/><Relationship Id="rId5" Type="http://schemas.openxmlformats.org/officeDocument/2006/relationships/hyperlink" Target="consultantplus://offline/ref=01849E0374CD36E682F52156E7068C47393AF5EE490350EEC7E21B6227C57C091C8EFCA359467FD22CD9417BDE7D3276BFAF183BE5ICR3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849E0374CD36E682F52156E7068C47393AF5EE490350EEC7E21B6227C57C091C8EFCA05D4473867F9640279A212176B7AF1A3AF9C3C0E7I3R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49E0374CD36E682F52156E7068C47393AF5EE490350EEC7E21B6227C57C091C8EFCA05D447281789640279A212176B7AF1A3AF9C3C0E7I3RCT" TargetMode="External"/><Relationship Id="rId14" Type="http://schemas.openxmlformats.org/officeDocument/2006/relationships/hyperlink" Target="consultantplus://offline/ref=01849E0374CD36E682F52156E7068C47393AF5EE490350EEC7E21B6227C57C091C8EFCA35F407FD22CD9417BDE7D3276BFAF183BE5ICR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2153</Words>
  <Characters>12276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Зарегистрировано в Минюсте России 4 декабря 2020 г. N 61261</vt:lpstr>
      <vt:lpstr>Утвержден</vt:lpstr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2022-01-09T19:17:00Z</dcterms:created>
  <dcterms:modified xsi:type="dcterms:W3CDTF">2022-01-09T19:22:00Z</dcterms:modified>
</cp:coreProperties>
</file>