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16" w:rsidRDefault="004C6B16">
      <w:pPr>
        <w:ind w:left="217"/>
        <w:jc w:val="center"/>
        <w:rPr>
          <w:b/>
          <w:sz w:val="36"/>
          <w:szCs w:val="36"/>
        </w:rPr>
      </w:pPr>
    </w:p>
    <w:p w:rsidR="004C6B16" w:rsidRDefault="004C6B16">
      <w:pPr>
        <w:ind w:left="217"/>
        <w:jc w:val="center"/>
        <w:rPr>
          <w:b/>
          <w:sz w:val="36"/>
          <w:szCs w:val="36"/>
        </w:rPr>
      </w:pPr>
    </w:p>
    <w:p w:rsidR="004C6B16" w:rsidRDefault="004C6B16">
      <w:pPr>
        <w:ind w:left="217"/>
        <w:jc w:val="center"/>
        <w:rPr>
          <w:b/>
          <w:sz w:val="36"/>
          <w:szCs w:val="36"/>
        </w:rPr>
      </w:pPr>
    </w:p>
    <w:p w:rsidR="004C6B16" w:rsidRDefault="004C6B16">
      <w:pPr>
        <w:ind w:left="217"/>
        <w:jc w:val="center"/>
        <w:rPr>
          <w:b/>
          <w:sz w:val="36"/>
          <w:szCs w:val="36"/>
        </w:rPr>
      </w:pPr>
    </w:p>
    <w:p w:rsidR="004C6B16" w:rsidRDefault="004C6B16">
      <w:pPr>
        <w:ind w:left="217"/>
        <w:jc w:val="center"/>
        <w:rPr>
          <w:b/>
          <w:sz w:val="36"/>
          <w:szCs w:val="36"/>
        </w:rPr>
      </w:pPr>
    </w:p>
    <w:p w:rsidR="004C6B16" w:rsidRDefault="004C6B16">
      <w:pPr>
        <w:ind w:left="217"/>
        <w:jc w:val="center"/>
        <w:rPr>
          <w:b/>
          <w:sz w:val="36"/>
          <w:szCs w:val="36"/>
        </w:rPr>
      </w:pPr>
    </w:p>
    <w:p w:rsidR="004C6B16" w:rsidRDefault="004C6B16">
      <w:pPr>
        <w:ind w:left="217"/>
        <w:jc w:val="center"/>
        <w:rPr>
          <w:b/>
          <w:sz w:val="36"/>
          <w:szCs w:val="36"/>
        </w:rPr>
      </w:pPr>
    </w:p>
    <w:p w:rsidR="004C6B16" w:rsidRDefault="004C6B16">
      <w:pPr>
        <w:ind w:left="217"/>
        <w:jc w:val="center"/>
        <w:rPr>
          <w:b/>
          <w:sz w:val="36"/>
          <w:szCs w:val="36"/>
        </w:rPr>
      </w:pPr>
    </w:p>
    <w:p w:rsidR="004C6B16" w:rsidRDefault="004C6B16">
      <w:pPr>
        <w:ind w:left="217"/>
        <w:jc w:val="center"/>
        <w:rPr>
          <w:b/>
          <w:sz w:val="36"/>
          <w:szCs w:val="36"/>
        </w:rPr>
      </w:pPr>
    </w:p>
    <w:p w:rsidR="004C6B16" w:rsidRDefault="00B166E3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Комплексная</w:t>
      </w:r>
    </w:p>
    <w:p w:rsidR="004C6B16" w:rsidRDefault="00B166E3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наблюдения ребенка</w:t>
      </w:r>
    </w:p>
    <w:p w:rsidR="004C6B16" w:rsidRDefault="00B166E3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первого года жизни</w:t>
      </w:r>
    </w:p>
    <w:p w:rsidR="004C6B16" w:rsidRDefault="00B166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«Крепыш»</w:t>
      </w:r>
      <w:r>
        <w:br w:type="page"/>
      </w:r>
    </w:p>
    <w:p w:rsidR="004C6B16" w:rsidRDefault="00B166E3">
      <w:pPr>
        <w:pStyle w:val="1"/>
        <w:numPr>
          <w:ilvl w:val="0"/>
          <w:numId w:val="2"/>
        </w:numPr>
        <w:tabs>
          <w:tab w:val="left" w:pos="1288"/>
        </w:tabs>
        <w:spacing w:before="0" w:after="0" w:line="360" w:lineRule="auto"/>
        <w:ind w:left="495" w:hanging="360"/>
        <w:jc w:val="both"/>
      </w:pPr>
      <w:r>
        <w:lastRenderedPageBreak/>
        <w:t xml:space="preserve">Содержание Программы </w:t>
      </w:r>
    </w:p>
    <w:p w:rsidR="004C6B16" w:rsidRDefault="00B166E3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Программа рассчитана на возраст ребенка с 1 до 12 месяцев</w:t>
      </w:r>
    </w:p>
    <w:p w:rsidR="004C6B16" w:rsidRDefault="00B166E3">
      <w:pPr>
        <w:spacing w:before="100" w:beforeAutospacing="1" w:after="100" w:afterAutospacing="1"/>
        <w:jc w:val="both"/>
        <w:rPr>
          <w:color w:val="333333"/>
        </w:rPr>
      </w:pPr>
      <w:r>
        <w:rPr>
          <w:b/>
          <w:bCs/>
          <w:color w:val="333333"/>
        </w:rPr>
        <w:t>Программа «Крепыш»</w:t>
      </w:r>
      <w:r>
        <w:rPr>
          <w:color w:val="333333"/>
        </w:rPr>
        <w:t> включает в себя комплекс профилактических и лечебно-диагностических мероприятий, необходимых для осуществления надлежащего медицинского обеспечения за ребенком в течение первого года жизни.</w:t>
      </w:r>
    </w:p>
    <w:p w:rsidR="004C6B16" w:rsidRDefault="00B166E3">
      <w:pPr>
        <w:spacing w:before="100" w:beforeAutospacing="1" w:after="100" w:afterAutospacing="1"/>
        <w:jc w:val="both"/>
        <w:rPr>
          <w:color w:val="333333"/>
        </w:rPr>
      </w:pPr>
      <w:r>
        <w:rPr>
          <w:b/>
          <w:bCs/>
          <w:color w:val="333333"/>
        </w:rPr>
        <w:t>Программа «Крепыш» </w:t>
      </w:r>
      <w:r>
        <w:rPr>
          <w:color w:val="333333"/>
        </w:rPr>
        <w:t>предполагает плановые (профилактические) осмотры врачей-специалистов и исследования здорового ребенка.</w:t>
      </w:r>
    </w:p>
    <w:p w:rsidR="004C6B16" w:rsidRDefault="00B166E3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Плановые осмотры врача-педиатра и врачей-специалистов, исследования и анализы по программе «Крепыш» </w:t>
      </w:r>
      <w:r>
        <w:rPr>
          <w:b/>
          <w:bCs/>
          <w:color w:val="333333"/>
        </w:rPr>
        <w:t xml:space="preserve">проводятся в педиатрическом отделении Медицинского центра, адрес: г. Кострома, пер. Сенной, д.8 </w:t>
      </w:r>
      <w:r>
        <w:rPr>
          <w:color w:val="333333"/>
        </w:rPr>
        <w:t>в рамках режима работы врача-специалиста.</w:t>
      </w:r>
    </w:p>
    <w:p w:rsidR="004C6B16" w:rsidRDefault="00B166E3">
      <w:pPr>
        <w:spacing w:before="161" w:after="161"/>
        <w:outlineLvl w:val="2"/>
        <w:rPr>
          <w:b/>
          <w:color w:val="333333"/>
        </w:rPr>
      </w:pPr>
      <w:r>
        <w:rPr>
          <w:b/>
          <w:color w:val="333333"/>
        </w:rPr>
        <w:t>Объем медицинских услуг и сроки их оказания в рамках программы «Крепыш» с 1 до 12 месяцев</w:t>
      </w:r>
    </w:p>
    <w:tbl>
      <w:tblPr>
        <w:tblW w:w="108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40"/>
        <w:gridCol w:w="540"/>
        <w:gridCol w:w="540"/>
        <w:gridCol w:w="1842"/>
      </w:tblGrid>
      <w:tr w:rsidR="004C6B16">
        <w:tc>
          <w:tcPr>
            <w:tcW w:w="3657" w:type="dxa"/>
            <w:vMerge w:val="restart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Услуги</w:t>
            </w:r>
          </w:p>
        </w:tc>
        <w:tc>
          <w:tcPr>
            <w:tcW w:w="5400" w:type="dxa"/>
            <w:gridSpan w:val="12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Возраст (</w:t>
            </w:r>
            <w:proofErr w:type="spellStart"/>
            <w:r>
              <w:rPr>
                <w:b/>
                <w:bCs/>
                <w:color w:val="333333"/>
              </w:rPr>
              <w:t>мес</w:t>
            </w:r>
            <w:proofErr w:type="spellEnd"/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Количество услуг</w:t>
            </w:r>
          </w:p>
        </w:tc>
      </w:tr>
      <w:tr w:rsidR="004C6B16">
        <w:tc>
          <w:tcPr>
            <w:tcW w:w="3657" w:type="dxa"/>
            <w:vMerge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B16" w:rsidRDefault="004C6B16"/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1842" w:type="dxa"/>
            <w:vMerge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B16" w:rsidRDefault="004C6B16"/>
        </w:tc>
      </w:tr>
      <w:tr w:rsidR="004C6B16">
        <w:tc>
          <w:tcPr>
            <w:tcW w:w="10899" w:type="dxa"/>
            <w:gridSpan w:val="14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Осмотры и консультации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Осмотр врача-педиатра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Осмотр врача-невролога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Осмотр врача-отоларинголога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Осмотр врача-офтальмолога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Осмотр врача- детского хирурга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Осмотр врача-травматолога-ортопеда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4C6B16">
        <w:tc>
          <w:tcPr>
            <w:tcW w:w="10899" w:type="dxa"/>
            <w:gridSpan w:val="14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Анализы и исследования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Общий анализ крови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Исследование крови на сахар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Общий анализ мочи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УЗИ органов брюшной полости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УЗИ тазобедренных суставов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УЗИ почек детям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/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/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/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/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/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/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/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/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/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/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/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Нейросонография</w:t>
            </w:r>
            <w:proofErr w:type="spellEnd"/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4C6B16">
        <w:tc>
          <w:tcPr>
            <w:tcW w:w="3657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УЗИ сердца(</w:t>
            </w:r>
            <w:proofErr w:type="spellStart"/>
            <w:r>
              <w:rPr>
                <w:color w:val="333333"/>
              </w:rPr>
              <w:t>эхокардиоскопия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  <w:rPr>
                <w:color w:val="333333"/>
              </w:rPr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42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540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4C6B16">
            <w:pPr>
              <w:jc w:val="both"/>
            </w:pPr>
          </w:p>
        </w:tc>
        <w:tc>
          <w:tcPr>
            <w:tcW w:w="1842" w:type="dxa"/>
            <w:tcBorders>
              <w:top w:val="single" w:sz="6" w:space="0" w:color="DBD7E4"/>
              <w:left w:val="single" w:sz="6" w:space="0" w:color="DBD7E4"/>
              <w:bottom w:val="single" w:sz="6" w:space="0" w:color="DBD7E4"/>
              <w:right w:val="single" w:sz="6" w:space="0" w:color="DBD7E4"/>
              <w:tl2br w:val="nil"/>
              <w:tr2bl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6B16" w:rsidRDefault="00B166E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</w:tbl>
    <w:p w:rsidR="004C6B16" w:rsidRDefault="00B166E3">
      <w:pPr>
        <w:jc w:val="both"/>
        <w:rPr>
          <w:b/>
          <w:color w:val="333333"/>
        </w:rPr>
      </w:pPr>
      <w:r>
        <w:rPr>
          <w:color w:val="333333"/>
        </w:rPr>
        <w:lastRenderedPageBreak/>
        <w:br/>
        <w:t xml:space="preserve">2. </w:t>
      </w:r>
      <w:r>
        <w:rPr>
          <w:b/>
          <w:color w:val="333333"/>
        </w:rPr>
        <w:t>ДОПОЛНИТЕЛЬНАЯ ИНФОРМАЦИЯ И ОГРАНИЧЕНИЯ ПРОГРАММЫ</w:t>
      </w:r>
    </w:p>
    <w:p w:rsidR="004C6B16" w:rsidRDefault="00B166E3">
      <w:pPr>
        <w:jc w:val="both"/>
        <w:rPr>
          <w:color w:val="333333"/>
        </w:rPr>
      </w:pPr>
      <w:r>
        <w:rPr>
          <w:color w:val="333333"/>
        </w:rPr>
        <w:t>1. Медицинское обслуживание ребенка по программе «Крепыш» осуществляется при заключении договора.</w:t>
      </w:r>
    </w:p>
    <w:p w:rsidR="004C6B16" w:rsidRDefault="00B166E3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2.  На период отсутствия лечащего врача в связи с его отпуском, болезнью или по иным обстоятельствам, к ребенку прикрепляется другой врач-педиатр.</w:t>
      </w:r>
    </w:p>
    <w:p w:rsidR="004C6B16" w:rsidRDefault="00B166E3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3. Вакцинопрофилактика против инфекций, входящих в национальный календарь прививок и любая другая иммунопрофилактика, </w:t>
      </w:r>
      <w:r>
        <w:rPr>
          <w:b/>
          <w:bCs/>
          <w:color w:val="333333"/>
        </w:rPr>
        <w:t>оплачиваются дополнительно.</w:t>
      </w:r>
    </w:p>
    <w:p w:rsidR="004C6B16" w:rsidRDefault="00B166E3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4. Медицинская помощь при заболеваниях, вирусных и бактериальных инфекциях, при острых состояниях, а также лечение фоновых заболеваний и реабилитационно-восстановительное лечение в программу «Крепыш» </w:t>
      </w:r>
      <w:r>
        <w:rPr>
          <w:b/>
          <w:bCs/>
          <w:color w:val="333333"/>
        </w:rPr>
        <w:t>не входит и оплачивается отдельно</w:t>
      </w:r>
      <w:r>
        <w:rPr>
          <w:color w:val="333333"/>
        </w:rPr>
        <w:t>.</w:t>
      </w:r>
    </w:p>
    <w:p w:rsidR="004C6B16" w:rsidRDefault="00B166E3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5. В случае желания родителей получать дополнительные консультации врачей-специалистов, на дому или в медицинском центре индивидуально– </w:t>
      </w:r>
      <w:r>
        <w:rPr>
          <w:b/>
          <w:bCs/>
          <w:color w:val="333333"/>
        </w:rPr>
        <w:t>оплата производится отдельно</w:t>
      </w:r>
      <w:r>
        <w:rPr>
          <w:color w:val="333333"/>
        </w:rPr>
        <w:t>.</w:t>
      </w:r>
    </w:p>
    <w:p w:rsidR="004C6B16" w:rsidRDefault="00B166E3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6. Состав программы фиксированный, и изменению не подлежит </w:t>
      </w:r>
    </w:p>
    <w:p w:rsidR="004C6B16" w:rsidRDefault="00B166E3">
      <w:pPr>
        <w:pBdr>
          <w:top w:val="nil"/>
          <w:left w:val="nil"/>
          <w:bottom w:val="nil"/>
          <w:right w:val="nil"/>
          <w:between w:val="nil"/>
        </w:pBdr>
        <w:shd w:val="solid" w:color="FEFEFE" w:fill="auto"/>
        <w:spacing w:before="100" w:beforeAutospacing="1" w:after="375"/>
        <w:jc w:val="both"/>
        <w:rPr>
          <w:color w:val="333333"/>
        </w:rPr>
      </w:pPr>
      <w:r>
        <w:rPr>
          <w:color w:val="333333"/>
        </w:rPr>
        <w:t>6.  Скидки по дисконтным картам, другим маркетинговым активностям, специальным предложениям не действуют при покупке данных программ</w:t>
      </w:r>
    </w:p>
    <w:p w:rsidR="004C6B16" w:rsidRDefault="00B166E3">
      <w:pPr>
        <w:pBdr>
          <w:top w:val="nil"/>
          <w:left w:val="nil"/>
          <w:bottom w:val="nil"/>
          <w:right w:val="nil"/>
          <w:between w:val="nil"/>
        </w:pBdr>
        <w:shd w:val="solid" w:color="FEFEFE" w:fill="auto"/>
        <w:spacing w:before="100" w:beforeAutospacing="1" w:after="375"/>
        <w:jc w:val="both"/>
        <w:rPr>
          <w:color w:val="000000"/>
        </w:rPr>
      </w:pPr>
      <w:r>
        <w:rPr>
          <w:color w:val="333333"/>
        </w:rPr>
        <w:t>7</w:t>
      </w:r>
      <w:r>
        <w:rPr>
          <w:color w:val="FF0000"/>
        </w:rPr>
        <w:t xml:space="preserve">. </w:t>
      </w:r>
      <w:r>
        <w:rPr>
          <w:color w:val="000000"/>
        </w:rPr>
        <w:t>Программу можно оплатить единовременно или в 2 этапа</w:t>
      </w:r>
      <w:r w:rsidR="00FF0384">
        <w:rPr>
          <w:color w:val="000000"/>
        </w:rPr>
        <w:t xml:space="preserve"> </w:t>
      </w:r>
      <w:r w:rsidR="00FF0384">
        <w:t>(тогда стоимость составит 21900 руб.</w:t>
      </w:r>
      <w:r w:rsidR="00FF0384">
        <w:rPr>
          <w:color w:val="000000"/>
        </w:rPr>
        <w:t>)</w:t>
      </w:r>
      <w:r>
        <w:rPr>
          <w:color w:val="000000"/>
        </w:rPr>
        <w:t>: 1</w:t>
      </w:r>
      <w:r w:rsidR="00FF0384">
        <w:rPr>
          <w:color w:val="000000"/>
        </w:rPr>
        <w:t>3</w:t>
      </w:r>
      <w:r>
        <w:rPr>
          <w:color w:val="000000"/>
        </w:rPr>
        <w:t xml:space="preserve"> 000 рублей — в день заключения договора, </w:t>
      </w:r>
      <w:r w:rsidR="00FF0384">
        <w:rPr>
          <w:color w:val="000000"/>
        </w:rPr>
        <w:t>8</w:t>
      </w:r>
      <w:r>
        <w:rPr>
          <w:color w:val="000000"/>
        </w:rPr>
        <w:t>900</w:t>
      </w:r>
      <w:r w:rsidR="006644E2">
        <w:rPr>
          <w:color w:val="000000"/>
        </w:rPr>
        <w:t xml:space="preserve"> руб.</w:t>
      </w:r>
      <w:r>
        <w:rPr>
          <w:color w:val="000000"/>
        </w:rPr>
        <w:t xml:space="preserve"> — в течение последующих за заключением Договора трех календарных месяцев. При отсутствии своевременной оплаты второй части договор разрывается. Оставшиеся услуги пересчитываются по базовому прайсу на момент расторжения договора.</w:t>
      </w:r>
    </w:p>
    <w:p w:rsidR="004C6B16" w:rsidRDefault="00B166E3">
      <w:pPr>
        <w:pBdr>
          <w:top w:val="nil"/>
          <w:left w:val="nil"/>
          <w:bottom w:val="nil"/>
          <w:right w:val="nil"/>
          <w:between w:val="nil"/>
        </w:pBdr>
        <w:shd w:val="solid" w:color="FEFEFE" w:fill="auto"/>
        <w:spacing w:before="100" w:beforeAutospacing="1" w:after="375"/>
        <w:jc w:val="both"/>
        <w:rPr>
          <w:b/>
          <w:color w:val="333333"/>
        </w:rPr>
      </w:pPr>
      <w:r>
        <w:rPr>
          <w:b/>
          <w:color w:val="333333"/>
        </w:rPr>
        <w:t xml:space="preserve">ПРИВИЛЕГИИ И ПРЕИМУЩЕСТВА ДЛЯ ЗАКЛЮЧИВШИХ ДОГОВОР ПО ПРОГРАММЕ </w:t>
      </w:r>
    </w:p>
    <w:p w:rsidR="004C6B16" w:rsidRDefault="00B166E3">
      <w:pPr>
        <w:spacing w:before="161" w:after="161"/>
        <w:jc w:val="both"/>
        <w:outlineLvl w:val="2"/>
        <w:rPr>
          <w:color w:val="FF0000"/>
        </w:rPr>
      </w:pPr>
      <w:r>
        <w:rPr>
          <w:color w:val="333333"/>
        </w:rPr>
        <w:t>1. Стоимость программы в базовом прайсе составляет 2</w:t>
      </w:r>
      <w:r w:rsidR="00FF0384">
        <w:rPr>
          <w:color w:val="333333"/>
        </w:rPr>
        <w:t>7</w:t>
      </w:r>
      <w:r w:rsidR="005B4CBC">
        <w:rPr>
          <w:color w:val="333333"/>
        </w:rPr>
        <w:t>690</w:t>
      </w:r>
      <w:r>
        <w:rPr>
          <w:color w:val="333333"/>
        </w:rPr>
        <w:t xml:space="preserve"> рублей. Скидка при приобретении программы 2</w:t>
      </w:r>
      <w:r w:rsidR="005B4CBC">
        <w:rPr>
          <w:color w:val="333333"/>
        </w:rPr>
        <w:t>4</w:t>
      </w:r>
      <w:bookmarkStart w:id="0" w:name="_GoBack"/>
      <w:bookmarkEnd w:id="0"/>
      <w:r>
        <w:rPr>
          <w:color w:val="333333"/>
        </w:rPr>
        <w:t xml:space="preserve"> %, стоимость со скидкой </w:t>
      </w:r>
      <w:r w:rsidR="00480663">
        <w:rPr>
          <w:color w:val="333333"/>
        </w:rPr>
        <w:t>20900 рублей</w:t>
      </w:r>
      <w:r>
        <w:rPr>
          <w:color w:val="333333"/>
        </w:rPr>
        <w:t xml:space="preserve">. </w:t>
      </w:r>
    </w:p>
    <w:p w:rsidR="004C6B16" w:rsidRDefault="00B166E3">
      <w:pPr>
        <w:spacing w:before="161" w:after="161"/>
        <w:jc w:val="both"/>
        <w:outlineLvl w:val="2"/>
        <w:rPr>
          <w:color w:val="333333"/>
        </w:rPr>
      </w:pPr>
      <w:r>
        <w:rPr>
          <w:color w:val="333333"/>
        </w:rPr>
        <w:t xml:space="preserve">2. </w:t>
      </w:r>
      <w:r>
        <w:rPr>
          <w:b/>
          <w:color w:val="333333"/>
        </w:rPr>
        <w:t>Бесплатный анализ кала один раз (</w:t>
      </w:r>
      <w:proofErr w:type="spellStart"/>
      <w:r>
        <w:rPr>
          <w:color w:val="333333"/>
        </w:rPr>
        <w:t>копрограмма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-это</w:t>
      </w:r>
      <w:proofErr w:type="gramEnd"/>
      <w:r>
        <w:rPr>
          <w:color w:val="333333"/>
        </w:rPr>
        <w:t> лабораторное исследование кала, с помощью которого оцениваются его различные характеристики и выявляются некоторые заболевания желудочно-кишечного тракта (ЖКТ), включая воспалительные процессы и дисбактериоз микрофлоры кишечника)</w:t>
      </w:r>
    </w:p>
    <w:p w:rsidR="004C6B16" w:rsidRDefault="00B166E3">
      <w:pPr>
        <w:spacing w:before="161" w:after="161"/>
        <w:jc w:val="both"/>
        <w:outlineLvl w:val="2"/>
        <w:rPr>
          <w:color w:val="333333"/>
        </w:rPr>
      </w:pPr>
      <w:r>
        <w:rPr>
          <w:color w:val="333333"/>
        </w:rPr>
        <w:t>3</w:t>
      </w:r>
      <w:r>
        <w:rPr>
          <w:b/>
          <w:color w:val="333333"/>
        </w:rPr>
        <w:t>. Дистанционные консультации дежурного педиатра</w:t>
      </w:r>
      <w:r>
        <w:rPr>
          <w:color w:val="333333"/>
        </w:rPr>
        <w:t xml:space="preserve"> здорового малыша (через администраторов Клиники) в рабочее время.</w:t>
      </w:r>
    </w:p>
    <w:p w:rsidR="004C6B16" w:rsidRDefault="00B166E3">
      <w:pPr>
        <w:spacing w:before="161" w:after="161"/>
        <w:jc w:val="both"/>
        <w:outlineLvl w:val="2"/>
        <w:rPr>
          <w:color w:val="000000"/>
        </w:rPr>
      </w:pPr>
      <w:r>
        <w:rPr>
          <w:color w:val="333333"/>
        </w:rPr>
        <w:t xml:space="preserve">4. </w:t>
      </w:r>
      <w:r>
        <w:rPr>
          <w:color w:val="000000"/>
        </w:rPr>
        <w:t>Выезды педиатра на дом со скидкой 10% на период действия Договора</w:t>
      </w:r>
    </w:p>
    <w:p w:rsidR="004C6B16" w:rsidRDefault="00B166E3">
      <w:pPr>
        <w:spacing w:before="161" w:after="161"/>
        <w:jc w:val="both"/>
        <w:outlineLvl w:val="2"/>
        <w:rPr>
          <w:color w:val="000000"/>
        </w:rPr>
      </w:pPr>
      <w:r>
        <w:rPr>
          <w:color w:val="333333"/>
        </w:rPr>
        <w:t>5</w:t>
      </w:r>
      <w:r>
        <w:rPr>
          <w:color w:val="000000"/>
        </w:rPr>
        <w:t xml:space="preserve">. Фиксирование стоимости услуг на срок действия договора  </w:t>
      </w:r>
    </w:p>
    <w:p w:rsidR="004C6B16" w:rsidRDefault="00B166E3">
      <w:pPr>
        <w:spacing w:before="161" w:after="161"/>
        <w:jc w:val="both"/>
        <w:outlineLvl w:val="2"/>
      </w:pPr>
      <w:r>
        <w:rPr>
          <w:color w:val="000000"/>
        </w:rPr>
        <w:t xml:space="preserve">6. Данная программа может приобретена в качестве Подарка при условии полной оплаты. После оплаты Программы выдается именной Подарочный Сертификат. </w:t>
      </w:r>
    </w:p>
    <w:sectPr w:rsidR="004C6B16">
      <w:endnotePr>
        <w:numFmt w:val="decimal"/>
      </w:endnotePr>
      <w:pgSz w:w="11906" w:h="16838"/>
      <w:pgMar w:top="737" w:right="42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3DAA"/>
    <w:multiLevelType w:val="hybridMultilevel"/>
    <w:tmpl w:val="A3F6B07E"/>
    <w:name w:val="WW8Num2"/>
    <w:lvl w:ilvl="0" w:tplc="6052A120">
      <w:start w:val="1"/>
      <w:numFmt w:val="decimal"/>
      <w:pStyle w:val="1"/>
      <w:suff w:val="nothing"/>
      <w:lvlText w:val="%1."/>
      <w:lvlJc w:val="left"/>
      <w:pPr>
        <w:ind w:left="0" w:firstLine="0"/>
      </w:pPr>
    </w:lvl>
    <w:lvl w:ilvl="1" w:tplc="BA5CDB32">
      <w:start w:val="1"/>
      <w:numFmt w:val="none"/>
      <w:suff w:val="nothing"/>
      <w:lvlText w:val=""/>
      <w:lvlJc w:val="left"/>
      <w:pPr>
        <w:ind w:left="-3686" w:firstLine="0"/>
      </w:pPr>
    </w:lvl>
    <w:lvl w:ilvl="2" w:tplc="CDFCB458">
      <w:start w:val="1"/>
      <w:numFmt w:val="decimal"/>
      <w:suff w:val="nothing"/>
      <w:lvlText w:val="%3."/>
      <w:lvlJc w:val="left"/>
      <w:pPr>
        <w:ind w:left="-3686" w:firstLine="0"/>
      </w:pPr>
    </w:lvl>
    <w:lvl w:ilvl="3" w:tplc="3C32D88E">
      <w:start w:val="1"/>
      <w:numFmt w:val="none"/>
      <w:suff w:val="nothing"/>
      <w:lvlText w:val=""/>
      <w:lvlJc w:val="left"/>
      <w:pPr>
        <w:ind w:left="-3686" w:firstLine="0"/>
      </w:pPr>
    </w:lvl>
    <w:lvl w:ilvl="4" w:tplc="3BAA3712">
      <w:start w:val="1"/>
      <w:numFmt w:val="none"/>
      <w:suff w:val="nothing"/>
      <w:lvlText w:val=""/>
      <w:lvlJc w:val="left"/>
      <w:pPr>
        <w:ind w:left="-3686" w:firstLine="0"/>
      </w:pPr>
    </w:lvl>
    <w:lvl w:ilvl="5" w:tplc="1994C8A4">
      <w:start w:val="1"/>
      <w:numFmt w:val="none"/>
      <w:suff w:val="nothing"/>
      <w:lvlText w:val=""/>
      <w:lvlJc w:val="left"/>
      <w:pPr>
        <w:ind w:left="-3686" w:firstLine="0"/>
      </w:pPr>
    </w:lvl>
    <w:lvl w:ilvl="6" w:tplc="F1E8148C">
      <w:start w:val="1"/>
      <w:numFmt w:val="none"/>
      <w:suff w:val="nothing"/>
      <w:lvlText w:val=""/>
      <w:lvlJc w:val="left"/>
      <w:pPr>
        <w:ind w:left="-3686" w:firstLine="0"/>
      </w:pPr>
    </w:lvl>
    <w:lvl w:ilvl="7" w:tplc="9F3E75B0">
      <w:start w:val="1"/>
      <w:numFmt w:val="none"/>
      <w:suff w:val="nothing"/>
      <w:lvlText w:val=""/>
      <w:lvlJc w:val="left"/>
      <w:pPr>
        <w:ind w:left="-3686" w:firstLine="0"/>
      </w:pPr>
    </w:lvl>
    <w:lvl w:ilvl="8" w:tplc="5C14EE98">
      <w:start w:val="1"/>
      <w:numFmt w:val="none"/>
      <w:suff w:val="nothing"/>
      <w:lvlText w:val=""/>
      <w:lvlJc w:val="left"/>
      <w:pPr>
        <w:ind w:left="-3686" w:firstLine="0"/>
      </w:pPr>
    </w:lvl>
  </w:abstractNum>
  <w:abstractNum w:abstractNumId="1" w15:restartNumberingAfterBreak="0">
    <w:nsid w:val="61182CDC"/>
    <w:multiLevelType w:val="hybridMultilevel"/>
    <w:tmpl w:val="390E5234"/>
    <w:lvl w:ilvl="0" w:tplc="2D1E2A1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262F94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7C492D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A1E61F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818A33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5005C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302B43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AC6E1C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C24A90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624864"/>
    <w:multiLevelType w:val="hybridMultilevel"/>
    <w:tmpl w:val="D47C5A2C"/>
    <w:name w:val="Нумерованный список 1"/>
    <w:lvl w:ilvl="0" w:tplc="D772C17E">
      <w:start w:val="1"/>
      <w:numFmt w:val="decimal"/>
      <w:lvlText w:val="%1."/>
      <w:lvlJc w:val="left"/>
      <w:pPr>
        <w:ind w:left="135" w:firstLine="0"/>
      </w:pPr>
    </w:lvl>
    <w:lvl w:ilvl="1" w:tplc="93BE4716">
      <w:start w:val="1"/>
      <w:numFmt w:val="lowerLetter"/>
      <w:lvlText w:val="%2."/>
      <w:lvlJc w:val="left"/>
      <w:pPr>
        <w:ind w:left="855" w:firstLine="0"/>
      </w:pPr>
    </w:lvl>
    <w:lvl w:ilvl="2" w:tplc="AD0296B4">
      <w:start w:val="1"/>
      <w:numFmt w:val="lowerRoman"/>
      <w:lvlText w:val="%3."/>
      <w:lvlJc w:val="left"/>
      <w:pPr>
        <w:ind w:left="1755" w:firstLine="0"/>
      </w:pPr>
    </w:lvl>
    <w:lvl w:ilvl="3" w:tplc="2018ACE2">
      <w:start w:val="1"/>
      <w:numFmt w:val="decimal"/>
      <w:lvlText w:val="%4."/>
      <w:lvlJc w:val="left"/>
      <w:pPr>
        <w:ind w:left="2295" w:firstLine="0"/>
      </w:pPr>
    </w:lvl>
    <w:lvl w:ilvl="4" w:tplc="0A4AFD24">
      <w:start w:val="1"/>
      <w:numFmt w:val="lowerLetter"/>
      <w:lvlText w:val="%5."/>
      <w:lvlJc w:val="left"/>
      <w:pPr>
        <w:ind w:left="3015" w:firstLine="0"/>
      </w:pPr>
    </w:lvl>
    <w:lvl w:ilvl="5" w:tplc="1722B726">
      <w:start w:val="1"/>
      <w:numFmt w:val="lowerRoman"/>
      <w:lvlText w:val="%6."/>
      <w:lvlJc w:val="left"/>
      <w:pPr>
        <w:ind w:left="3915" w:firstLine="0"/>
      </w:pPr>
    </w:lvl>
    <w:lvl w:ilvl="6" w:tplc="A2D0AF26">
      <w:start w:val="1"/>
      <w:numFmt w:val="decimal"/>
      <w:lvlText w:val="%7."/>
      <w:lvlJc w:val="left"/>
      <w:pPr>
        <w:ind w:left="4455" w:firstLine="0"/>
      </w:pPr>
    </w:lvl>
    <w:lvl w:ilvl="7" w:tplc="C77C6120">
      <w:start w:val="1"/>
      <w:numFmt w:val="lowerLetter"/>
      <w:lvlText w:val="%8."/>
      <w:lvlJc w:val="left"/>
      <w:pPr>
        <w:ind w:left="5175" w:firstLine="0"/>
      </w:pPr>
    </w:lvl>
    <w:lvl w:ilvl="8" w:tplc="92BCAD4A">
      <w:start w:val="1"/>
      <w:numFmt w:val="lowerRoman"/>
      <w:lvlText w:val="%9."/>
      <w:lvlJc w:val="left"/>
      <w:pPr>
        <w:ind w:left="6075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6"/>
    <w:rsid w:val="00480663"/>
    <w:rsid w:val="004C6B16"/>
    <w:rsid w:val="005B4CBC"/>
    <w:rsid w:val="006644E2"/>
    <w:rsid w:val="00B166E3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57EB"/>
  <w15:docId w15:val="{9FFDC6FC-A670-438B-93C7-D5B2C733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40"/>
      <w:outlineLvl w:val="2"/>
    </w:pPr>
    <w:rPr>
      <w:rFonts w:ascii="Calibri Light" w:eastAsia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qFormat/>
    <w:pPr>
      <w:keepLines w:val="0"/>
      <w:numPr>
        <w:numId w:val="1"/>
      </w:numPr>
      <w:tabs>
        <w:tab w:val="left" w:pos="360"/>
      </w:tabs>
      <w:spacing w:before="240" w:after="60"/>
    </w:pPr>
    <w:rPr>
      <w:rFonts w:ascii="Times New Roman" w:eastAsia="Times New Roman" w:hAnsi="Times New Roman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rPr>
      <w:rFonts w:ascii="Calibri Light" w:eastAsia="Calibri Light" w:hAnsi="Calibri Light"/>
      <w:color w:val="1F37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Komov</dc:creator>
  <cp:keywords/>
  <dc:description/>
  <cp:lastModifiedBy>Mikhail Komov</cp:lastModifiedBy>
  <cp:revision>5</cp:revision>
  <dcterms:created xsi:type="dcterms:W3CDTF">2023-10-27T07:55:00Z</dcterms:created>
  <dcterms:modified xsi:type="dcterms:W3CDTF">2023-10-31T11:04:00Z</dcterms:modified>
</cp:coreProperties>
</file>